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CCA72" w14:textId="6B40B4A3" w:rsidR="009B746B" w:rsidRPr="00E45C43" w:rsidRDefault="009E2897"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 xml:space="preserve">3GPP TSG RAN </w:t>
      </w:r>
      <w:r w:rsidR="00E45C43">
        <w:rPr>
          <w:rFonts w:ascii="Arial" w:hAnsi="Arial" w:cs="Arial"/>
          <w:b/>
          <w:bCs/>
          <w:snapToGrid w:val="0"/>
          <w:sz w:val="24"/>
          <w:lang w:val="de-DE"/>
        </w:rPr>
        <w:t>Meeting</w:t>
      </w:r>
      <w:r w:rsidR="009B746B" w:rsidRPr="00F87457">
        <w:rPr>
          <w:rFonts w:ascii="Arial" w:hAnsi="Arial" w:cs="Arial"/>
          <w:b/>
          <w:bCs/>
          <w:snapToGrid w:val="0"/>
          <w:sz w:val="24"/>
          <w:lang w:val="de-DE"/>
        </w:rPr>
        <w:t xml:space="preserve"> #</w:t>
      </w:r>
      <w:r w:rsidR="00E45C43">
        <w:rPr>
          <w:rFonts w:ascii="Arial" w:hAnsi="Arial" w:cs="Arial"/>
          <w:b/>
          <w:bCs/>
          <w:snapToGrid w:val="0"/>
          <w:sz w:val="24"/>
          <w:lang w:val="de-DE"/>
        </w:rPr>
        <w:t>9</w:t>
      </w:r>
      <w:r w:rsidR="00E172F6" w:rsidRPr="00F87457">
        <w:rPr>
          <w:rFonts w:ascii="Arial" w:hAnsi="Arial" w:cs="Arial"/>
          <w:b/>
          <w:bCs/>
          <w:snapToGrid w:val="0"/>
          <w:sz w:val="24"/>
          <w:lang w:val="de-DE"/>
        </w:rPr>
        <w:t>1</w:t>
      </w:r>
      <w:r w:rsidR="00F74B4B">
        <w:rPr>
          <w:rFonts w:ascii="Arial" w:hAnsi="Arial" w:cs="Arial"/>
          <w:b/>
          <w:bCs/>
          <w:snapToGrid w:val="0"/>
          <w:sz w:val="24"/>
          <w:lang w:val="de-DE"/>
        </w:rPr>
        <w:t>-e</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5401D0" w:rsidRPr="005401D0">
        <w:rPr>
          <w:rFonts w:ascii="Arial" w:hAnsi="Arial" w:cs="Arial"/>
          <w:b/>
          <w:bCs/>
          <w:snapToGrid w:val="0"/>
          <w:sz w:val="24"/>
          <w:lang w:val="de-DE"/>
        </w:rPr>
        <w:t>RP-210280</w:t>
      </w:r>
    </w:p>
    <w:p w14:paraId="73DF3993" w14:textId="1A38CAC4" w:rsidR="00AB33E6" w:rsidRPr="00E172F6" w:rsidRDefault="00E45C43" w:rsidP="00AB33E6">
      <w:pPr>
        <w:wordWrap/>
        <w:adjustRightInd w:val="0"/>
        <w:snapToGrid w:val="0"/>
        <w:spacing w:line="360" w:lineRule="auto"/>
        <w:rPr>
          <w:rFonts w:ascii="Arial" w:hAnsi="Arial" w:cs="Arial"/>
          <w:b/>
          <w:bCs/>
          <w:snapToGrid w:val="0"/>
          <w:sz w:val="24"/>
          <w:lang w:val="en-GB"/>
        </w:rPr>
      </w:pPr>
      <w:r w:rsidRPr="00E45C43">
        <w:rPr>
          <w:rFonts w:ascii="Arial" w:hAnsi="Arial" w:cs="Arial"/>
          <w:b/>
          <w:bCs/>
          <w:snapToGrid w:val="0"/>
          <w:sz w:val="24"/>
          <w:lang w:val="en-GB"/>
        </w:rPr>
        <w:t>Electronic Meeting, March 16 – 26, 2021</w:t>
      </w:r>
    </w:p>
    <w:p w14:paraId="55B0A527" w14:textId="294EAA99"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E45C43">
        <w:rPr>
          <w:rFonts w:ascii="Arial" w:hAnsi="Arial" w:cs="Arial"/>
          <w:snapToGrid w:val="0"/>
          <w:sz w:val="24"/>
        </w:rPr>
        <w:t>9.</w:t>
      </w:r>
      <w:r w:rsidR="006879F0">
        <w:rPr>
          <w:rFonts w:ascii="Arial" w:hAnsi="Arial" w:cs="Arial"/>
          <w:snapToGrid w:val="0"/>
          <w:sz w:val="24"/>
        </w:rPr>
        <w:t>7</w:t>
      </w:r>
      <w:r w:rsidR="001D2309" w:rsidRPr="001D2309">
        <w:rPr>
          <w:rFonts w:ascii="Arial" w:hAnsi="Arial" w:cs="Arial"/>
          <w:snapToGrid w:val="0"/>
          <w:sz w:val="24"/>
        </w:rPr>
        <w:t>.</w:t>
      </w:r>
      <w:r w:rsidR="006879F0">
        <w:rPr>
          <w:rFonts w:ascii="Arial" w:hAnsi="Arial" w:cs="Arial"/>
          <w:snapToGrid w:val="0"/>
          <w:sz w:val="24"/>
        </w:rPr>
        <w:t>3</w:t>
      </w:r>
    </w:p>
    <w:p w14:paraId="74BCA09B" w14:textId="2DAE3315"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E45C43">
        <w:rPr>
          <w:rFonts w:ascii="Arial" w:hAnsi="Arial" w:cs="Arial"/>
          <w:snapToGrid w:val="0"/>
          <w:sz w:val="24"/>
        </w:rPr>
        <w:t>LG Electronics</w:t>
      </w:r>
    </w:p>
    <w:p w14:paraId="036A598A" w14:textId="330E62CE" w:rsidR="000C5285" w:rsidRPr="00F519EE" w:rsidRDefault="000C5285" w:rsidP="00937A31">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6879F0" w:rsidRPr="006879F0">
        <w:rPr>
          <w:rFonts w:ascii="Arial" w:hAnsi="Arial" w:cs="Arial"/>
          <w:snapToGrid w:val="0"/>
          <w:sz w:val="24"/>
        </w:rPr>
        <w:t xml:space="preserve">Discussion on the WI scope of NR </w:t>
      </w:r>
      <w:r w:rsidR="008D2D2A">
        <w:rPr>
          <w:rFonts w:ascii="Arial" w:hAnsi="Arial" w:cs="Arial" w:hint="eastAsia"/>
          <w:snapToGrid w:val="0"/>
          <w:sz w:val="24"/>
        </w:rPr>
        <w:t>s</w:t>
      </w:r>
      <w:r w:rsidR="006879F0" w:rsidRPr="006879F0">
        <w:rPr>
          <w:rFonts w:ascii="Arial" w:hAnsi="Arial" w:cs="Arial"/>
          <w:snapToGrid w:val="0"/>
          <w:sz w:val="24"/>
        </w:rPr>
        <w:t>idelink enhancement</w:t>
      </w:r>
    </w:p>
    <w:p w14:paraId="21F9C718" w14:textId="0EEA869F" w:rsidR="00F478AD" w:rsidRPr="00DC2F24" w:rsidRDefault="000C5285" w:rsidP="00937A31">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p>
    <w:bookmarkEnd w:id="0"/>
    <w:bookmarkEnd w:id="1"/>
    <w:p w14:paraId="66822D7F" w14:textId="0DF9F9EC" w:rsidR="00594B02" w:rsidRPr="00EA02A3" w:rsidRDefault="00EA02A3" w:rsidP="00EA02A3">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53B3EE93" w14:textId="40410D70" w:rsidR="006879F0" w:rsidRDefault="006879F0" w:rsidP="00EA02A3">
      <w:pPr>
        <w:widowControl/>
        <w:ind w:firstLine="360"/>
        <w:rPr>
          <w:rFonts w:ascii="Times New Roman"/>
          <w:szCs w:val="20"/>
        </w:rPr>
      </w:pPr>
      <w:r>
        <w:rPr>
          <w:rFonts w:ascii="Times New Roman"/>
          <w:szCs w:val="20"/>
        </w:rPr>
        <w:t>NR sidelink enhancement WI has an objective for the latency and reliability enhancement for mode 2 with a study phase by this RAN meeting [1]:</w:t>
      </w:r>
    </w:p>
    <w:tbl>
      <w:tblPr>
        <w:tblStyle w:val="12"/>
        <w:tblW w:w="0" w:type="auto"/>
        <w:tblLook w:val="04A0" w:firstRow="1" w:lastRow="0" w:firstColumn="1" w:lastColumn="0" w:noHBand="0" w:noVBand="1"/>
      </w:tblPr>
      <w:tblGrid>
        <w:gridCol w:w="9362"/>
      </w:tblGrid>
      <w:tr w:rsidR="006879F0" w:rsidRPr="006879F0" w14:paraId="155F550F" w14:textId="77777777" w:rsidTr="00480E9C">
        <w:tc>
          <w:tcPr>
            <w:tcW w:w="9629" w:type="dxa"/>
          </w:tcPr>
          <w:p w14:paraId="676DD84B" w14:textId="77777777" w:rsidR="006879F0" w:rsidRPr="006879F0" w:rsidRDefault="006879F0" w:rsidP="006879F0">
            <w:pPr>
              <w:widowControl/>
              <w:numPr>
                <w:ilvl w:val="1"/>
                <w:numId w:val="39"/>
              </w:numPr>
              <w:wordWrap/>
              <w:autoSpaceDE/>
              <w:autoSpaceDN/>
              <w:jc w:val="left"/>
              <w:rPr>
                <w:rFonts w:ascii="Times New Roman"/>
                <w:kern w:val="0"/>
                <w:szCs w:val="22"/>
                <w:lang w:val="en-GB"/>
              </w:rPr>
            </w:pPr>
            <w:r w:rsidRPr="006879F0">
              <w:rPr>
                <w:rFonts w:ascii="Times New Roman"/>
                <w:kern w:val="0"/>
                <w:szCs w:val="22"/>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7C0FA4F6" w14:textId="77777777" w:rsidR="006879F0" w:rsidRPr="006879F0" w:rsidRDefault="006879F0" w:rsidP="006879F0">
            <w:pPr>
              <w:widowControl/>
              <w:numPr>
                <w:ilvl w:val="2"/>
                <w:numId w:val="39"/>
              </w:numPr>
              <w:wordWrap/>
              <w:autoSpaceDE/>
              <w:autoSpaceDN/>
              <w:jc w:val="left"/>
              <w:rPr>
                <w:rFonts w:ascii="Times New Roman"/>
                <w:kern w:val="0"/>
                <w:szCs w:val="22"/>
                <w:lang w:val="en-GB"/>
              </w:rPr>
            </w:pPr>
            <w:r w:rsidRPr="006879F0">
              <w:rPr>
                <w:rFonts w:ascii="Times New Roman"/>
                <w:kern w:val="0"/>
                <w:szCs w:val="22"/>
                <w:lang w:val="en-GB"/>
              </w:rPr>
              <w:t>Inter-UE coordination with the following.</w:t>
            </w:r>
          </w:p>
          <w:p w14:paraId="7F386AE6" w14:textId="77777777" w:rsidR="006879F0" w:rsidRPr="006879F0" w:rsidRDefault="006879F0" w:rsidP="006879F0">
            <w:pPr>
              <w:widowControl/>
              <w:numPr>
                <w:ilvl w:val="3"/>
                <w:numId w:val="39"/>
              </w:numPr>
              <w:wordWrap/>
              <w:autoSpaceDE/>
              <w:autoSpaceDN/>
              <w:jc w:val="left"/>
              <w:rPr>
                <w:rFonts w:ascii="Times New Roman"/>
                <w:kern w:val="0"/>
                <w:szCs w:val="22"/>
                <w:lang w:val="en-GB"/>
              </w:rPr>
            </w:pPr>
            <w:r w:rsidRPr="006879F0">
              <w:rPr>
                <w:rFonts w:ascii="Times New Roman"/>
                <w:kern w:val="0"/>
                <w:szCs w:val="22"/>
                <w:lang w:val="en-GB"/>
              </w:rPr>
              <w:t>A set of resources is determined at UE-A. This set is sent to UE-B in mode 2, and UE-B takes this into account in the resource selection for its own transmission.</w:t>
            </w:r>
          </w:p>
          <w:p w14:paraId="3269EB5F" w14:textId="77777777" w:rsidR="006879F0" w:rsidRPr="006879F0" w:rsidRDefault="006879F0" w:rsidP="006879F0">
            <w:pPr>
              <w:widowControl/>
              <w:numPr>
                <w:ilvl w:val="2"/>
                <w:numId w:val="39"/>
              </w:numPr>
              <w:wordWrap/>
              <w:autoSpaceDE/>
              <w:autoSpaceDN/>
              <w:jc w:val="left"/>
              <w:rPr>
                <w:rFonts w:ascii="Times New Roman"/>
                <w:kern w:val="0"/>
                <w:szCs w:val="22"/>
                <w:lang w:val="en-GB"/>
              </w:rPr>
            </w:pPr>
            <w:r w:rsidRPr="006879F0">
              <w:rPr>
                <w:rFonts w:ascii="Times New Roman"/>
                <w:kern w:val="0"/>
                <w:szCs w:val="22"/>
                <w:lang w:val="en-GB"/>
              </w:rPr>
              <w:t>Note: The solution should be able to operate in-coverage, partial coverage, and out-of-coverage and to address consecutive packet loss in all coverage scenarios.</w:t>
            </w:r>
          </w:p>
          <w:p w14:paraId="2477720E" w14:textId="77777777" w:rsidR="006879F0" w:rsidRPr="006879F0" w:rsidRDefault="006879F0" w:rsidP="006879F0">
            <w:pPr>
              <w:widowControl/>
              <w:numPr>
                <w:ilvl w:val="2"/>
                <w:numId w:val="39"/>
              </w:numPr>
              <w:wordWrap/>
              <w:autoSpaceDE/>
              <w:autoSpaceDN/>
              <w:jc w:val="left"/>
              <w:rPr>
                <w:rFonts w:ascii="Times New Roman"/>
                <w:i/>
                <w:kern w:val="0"/>
                <w:sz w:val="22"/>
                <w:szCs w:val="22"/>
                <w:lang w:val="en-GB"/>
              </w:rPr>
            </w:pPr>
            <w:r w:rsidRPr="006879F0">
              <w:rPr>
                <w:rFonts w:ascii="Times New Roman"/>
                <w:kern w:val="0"/>
                <w:szCs w:val="22"/>
                <w:lang w:val="en-GB"/>
              </w:rPr>
              <w:t>Note: RAN2 work will start after RAN#89.</w:t>
            </w:r>
          </w:p>
        </w:tc>
      </w:tr>
    </w:tbl>
    <w:p w14:paraId="49344861" w14:textId="662A8AC7" w:rsidR="006879F0" w:rsidRDefault="006879F0" w:rsidP="006879F0">
      <w:pPr>
        <w:widowControl/>
        <w:rPr>
          <w:rFonts w:ascii="Times New Roman"/>
          <w:szCs w:val="20"/>
          <w:lang w:val="en-GB"/>
        </w:rPr>
      </w:pPr>
      <w:r>
        <w:rPr>
          <w:rFonts w:ascii="Times New Roman"/>
          <w:szCs w:val="20"/>
          <w:lang w:val="en-GB"/>
        </w:rPr>
        <w:t>RAN1 has reached the following conclusion which is included in the LS [2] together with detailed observations made during the study phase:</w:t>
      </w:r>
    </w:p>
    <w:tbl>
      <w:tblPr>
        <w:tblStyle w:val="21"/>
        <w:tblW w:w="0" w:type="auto"/>
        <w:tblLook w:val="04A0" w:firstRow="1" w:lastRow="0" w:firstColumn="1" w:lastColumn="0" w:noHBand="0" w:noVBand="1"/>
      </w:tblPr>
      <w:tblGrid>
        <w:gridCol w:w="9362"/>
      </w:tblGrid>
      <w:tr w:rsidR="006879F0" w:rsidRPr="006879F0" w14:paraId="647C04C5" w14:textId="77777777" w:rsidTr="00480E9C">
        <w:tc>
          <w:tcPr>
            <w:tcW w:w="9655" w:type="dxa"/>
          </w:tcPr>
          <w:p w14:paraId="0C3CB581" w14:textId="77777777" w:rsidR="006879F0" w:rsidRPr="006879F0" w:rsidRDefault="006879F0" w:rsidP="006879F0">
            <w:pPr>
              <w:widowControl/>
              <w:wordWrap/>
              <w:rPr>
                <w:rFonts w:ascii="Times New Roman"/>
                <w:kern w:val="0"/>
                <w:szCs w:val="22"/>
                <w:lang w:val="en-GB"/>
              </w:rPr>
            </w:pPr>
            <w:r w:rsidRPr="006879F0">
              <w:rPr>
                <w:rFonts w:ascii="Times New Roman"/>
                <w:b/>
                <w:kern w:val="0"/>
                <w:szCs w:val="22"/>
                <w:u w:val="single"/>
                <w:lang w:val="en-GB"/>
              </w:rPr>
              <w:t>Conclusion</w:t>
            </w:r>
            <w:r w:rsidRPr="006879F0">
              <w:rPr>
                <w:rFonts w:ascii="Times New Roman"/>
                <w:kern w:val="0"/>
                <w:szCs w:val="22"/>
                <w:lang w:val="en-GB"/>
              </w:rPr>
              <w:t>:</w:t>
            </w:r>
          </w:p>
          <w:p w14:paraId="100BC166" w14:textId="77777777" w:rsidR="006879F0" w:rsidRPr="006879F0" w:rsidRDefault="006879F0" w:rsidP="006879F0">
            <w:pPr>
              <w:widowControl/>
              <w:numPr>
                <w:ilvl w:val="1"/>
                <w:numId w:val="39"/>
              </w:numPr>
              <w:wordWrap/>
              <w:autoSpaceDE/>
              <w:autoSpaceDN/>
              <w:jc w:val="left"/>
              <w:rPr>
                <w:rFonts w:ascii="Times New Roman"/>
                <w:kern w:val="0"/>
                <w:szCs w:val="22"/>
                <w:lang w:val="en-GB"/>
              </w:rPr>
            </w:pPr>
            <w:r w:rsidRPr="006879F0">
              <w:rPr>
                <w:rFonts w:ascii="Times New Roman"/>
                <w:kern w:val="0"/>
                <w:szCs w:val="22"/>
                <w:lang w:val="en-GB"/>
              </w:rPr>
              <w:t>RAN1 concludes that the inter-UE coordination in Mode 2 is feasible, and is beneficial (e.g., reliability, etc.) compared to Rel-16 Mode 2 RA, and thus recommends specification of the feature.</w:t>
            </w:r>
          </w:p>
          <w:p w14:paraId="2E072DFD" w14:textId="77777777" w:rsidR="006879F0" w:rsidRPr="006879F0" w:rsidRDefault="006879F0" w:rsidP="006879F0">
            <w:pPr>
              <w:widowControl/>
              <w:numPr>
                <w:ilvl w:val="2"/>
                <w:numId w:val="39"/>
              </w:numPr>
              <w:wordWrap/>
              <w:autoSpaceDE/>
              <w:autoSpaceDN/>
              <w:jc w:val="left"/>
              <w:rPr>
                <w:rFonts w:ascii="Arial" w:hAnsi="Arial" w:cs="Arial"/>
                <w:kern w:val="0"/>
                <w:szCs w:val="20"/>
                <w:lang w:val="en-GB" w:eastAsia="zh-CN"/>
              </w:rPr>
            </w:pPr>
            <w:r w:rsidRPr="006879F0">
              <w:rPr>
                <w:rFonts w:ascii="Times New Roman"/>
                <w:kern w:val="0"/>
                <w:szCs w:val="22"/>
                <w:lang w:val="en-GB"/>
              </w:rPr>
              <w:t>The detailed observations can be found in the attachment of the LS</w:t>
            </w:r>
          </w:p>
        </w:tc>
      </w:tr>
    </w:tbl>
    <w:p w14:paraId="75C98EF8" w14:textId="77777777" w:rsidR="006879F0" w:rsidRDefault="006879F0" w:rsidP="00EA02A3">
      <w:pPr>
        <w:widowControl/>
        <w:ind w:firstLine="360"/>
        <w:rPr>
          <w:rFonts w:ascii="Times New Roman"/>
          <w:szCs w:val="20"/>
        </w:rPr>
      </w:pPr>
    </w:p>
    <w:p w14:paraId="04CFECCF" w14:textId="55EB8A77" w:rsidR="006879F0" w:rsidRDefault="006879F0" w:rsidP="00EA02A3">
      <w:pPr>
        <w:widowControl/>
        <w:ind w:firstLine="360"/>
        <w:rPr>
          <w:rFonts w:ascii="Times New Roman"/>
          <w:szCs w:val="20"/>
        </w:rPr>
      </w:pPr>
      <w:r>
        <w:rPr>
          <w:rFonts w:ascii="Times New Roman" w:hint="eastAsia"/>
          <w:szCs w:val="20"/>
        </w:rPr>
        <w:t xml:space="preserve">This contribution discusses </w:t>
      </w:r>
      <w:r>
        <w:rPr>
          <w:rFonts w:ascii="Times New Roman"/>
          <w:szCs w:val="20"/>
        </w:rPr>
        <w:t>how the WGs need to proceed for this objective.</w:t>
      </w:r>
    </w:p>
    <w:p w14:paraId="3C51FB85" w14:textId="65FE6E92" w:rsidR="00EA02A3" w:rsidRPr="00EA02A3" w:rsidRDefault="00EA02A3" w:rsidP="00EA02A3">
      <w:pPr>
        <w:widowControl/>
        <w:rPr>
          <w:rFonts w:ascii="Times New Roman"/>
          <w:szCs w:val="20"/>
        </w:rPr>
      </w:pPr>
    </w:p>
    <w:p w14:paraId="7544DDED" w14:textId="542C428B" w:rsidR="00EA02A3" w:rsidRPr="00EA02A3" w:rsidRDefault="006879F0" w:rsidP="00EA02A3">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1B5F0B40" w14:textId="3A52EA27" w:rsidR="00412CDA" w:rsidRDefault="00412CDA" w:rsidP="006879F0">
      <w:pPr>
        <w:widowControl/>
        <w:spacing w:before="120"/>
        <w:ind w:firstLine="357"/>
        <w:rPr>
          <w:rFonts w:ascii="Times New Roman"/>
          <w:szCs w:val="20"/>
        </w:rPr>
      </w:pPr>
      <w:r>
        <w:rPr>
          <w:rFonts w:ascii="Times New Roman"/>
          <w:szCs w:val="20"/>
        </w:rPr>
        <w:t>A</w:t>
      </w:r>
      <w:r>
        <w:rPr>
          <w:rFonts w:ascii="Times New Roman" w:hint="eastAsia"/>
          <w:szCs w:val="20"/>
        </w:rPr>
        <w:t>s RAN1 concluded that the inter-UE coordination in Mode 2</w:t>
      </w:r>
      <w:r>
        <w:rPr>
          <w:rFonts w:ascii="Times New Roman"/>
          <w:szCs w:val="20"/>
        </w:rPr>
        <w:t xml:space="preserve"> is feasible and beneficial, the condition to enter the normative work (i.e., the part “</w:t>
      </w:r>
      <w:r w:rsidRPr="00412CDA">
        <w:rPr>
          <w:rFonts w:ascii="Times New Roman"/>
          <w:szCs w:val="20"/>
        </w:rPr>
        <w:t>specify the identified solution(s) if deemed feasible and beneficial</w:t>
      </w:r>
      <w:r>
        <w:rPr>
          <w:rFonts w:ascii="Times New Roman"/>
          <w:szCs w:val="20"/>
        </w:rPr>
        <w:t>”) has been met. So RAN1 and RAN2 need to start specifying the inter-UE coordination based on the conclusion and observation WGs have drawn so far. For example, RAN1 concluded that there are three categories for the inter-UE coordination as mentioned in [2], and WGs can further work to specify their details, not precluding the possibility of supporting all the categories or down-selecting some of them.</w:t>
      </w:r>
    </w:p>
    <w:p w14:paraId="283F6454" w14:textId="5F67E13A" w:rsidR="00412CDA" w:rsidRDefault="00412CDA" w:rsidP="006879F0">
      <w:pPr>
        <w:widowControl/>
        <w:spacing w:before="120"/>
        <w:ind w:firstLine="357"/>
        <w:rPr>
          <w:rFonts w:ascii="Times New Roman"/>
          <w:szCs w:val="20"/>
        </w:rPr>
      </w:pPr>
      <w:r>
        <w:rPr>
          <w:rFonts w:ascii="Times New Roman" w:hint="eastAsia"/>
          <w:szCs w:val="20"/>
        </w:rPr>
        <w:t xml:space="preserve">During the WG discussions, </w:t>
      </w:r>
      <w:r>
        <w:rPr>
          <w:rFonts w:ascii="Times New Roman"/>
          <w:szCs w:val="20"/>
        </w:rPr>
        <w:t xml:space="preserve">it was commented that there can be some solutions that </w:t>
      </w:r>
      <w:r w:rsidR="00E5749F">
        <w:rPr>
          <w:rFonts w:ascii="Times New Roman"/>
          <w:szCs w:val="20"/>
        </w:rPr>
        <w:t>can</w:t>
      </w:r>
      <w:r>
        <w:rPr>
          <w:rFonts w:ascii="Times New Roman"/>
          <w:szCs w:val="20"/>
        </w:rPr>
        <w:t xml:space="preserve"> improve the reliability and latency in mode 2 but not belong to the inter-UE coordination. WGs did not reach consensus on the feasibility and benefit of such solutions</w:t>
      </w:r>
      <w:r w:rsidR="00313D16">
        <w:rPr>
          <w:rFonts w:ascii="Times New Roman"/>
          <w:szCs w:val="20"/>
        </w:rPr>
        <w:t xml:space="preserve"> yet and the study phase of the concerned objective is now finished. Considering solutions other than the inter-UE coordination would require an additional extension of the study phase, which is undesirable in view of the WI completion</w:t>
      </w:r>
      <w:r w:rsidR="00E5749F">
        <w:rPr>
          <w:rFonts w:ascii="Times New Roman"/>
          <w:szCs w:val="20"/>
        </w:rPr>
        <w:t xml:space="preserve">, it is recommended </w:t>
      </w:r>
      <w:bookmarkStart w:id="2" w:name="_GoBack"/>
      <w:bookmarkEnd w:id="2"/>
      <w:r w:rsidR="00313D16">
        <w:rPr>
          <w:rFonts w:ascii="Times New Roman"/>
          <w:szCs w:val="20"/>
        </w:rPr>
        <w:t xml:space="preserve">focus on the solutions included in the RAN1 conclusion, i.e., the inter-UE coordination, during the remaining Rel-17 timeframe. </w:t>
      </w:r>
    </w:p>
    <w:p w14:paraId="1F00C5EF" w14:textId="77777777" w:rsidR="00B81513" w:rsidRDefault="00B81513" w:rsidP="00AF7F8A">
      <w:pPr>
        <w:widowControl/>
        <w:spacing w:before="120"/>
        <w:rPr>
          <w:rFonts w:ascii="Times New Roman"/>
          <w:szCs w:val="20"/>
        </w:rPr>
      </w:pPr>
    </w:p>
    <w:p w14:paraId="71B7DDB9" w14:textId="42A93C8F" w:rsidR="00AF7F8A" w:rsidRPr="00EA02A3" w:rsidRDefault="00313D16" w:rsidP="00AF7F8A">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Proposal</w:t>
      </w:r>
    </w:p>
    <w:p w14:paraId="09B78B79" w14:textId="401D385B" w:rsidR="00AF7F8A" w:rsidRDefault="00313D16" w:rsidP="00AF7F8A">
      <w:pPr>
        <w:widowControl/>
        <w:spacing w:before="120"/>
        <w:ind w:firstLine="357"/>
        <w:rPr>
          <w:rFonts w:ascii="Times New Roman"/>
          <w:szCs w:val="20"/>
        </w:rPr>
      </w:pPr>
      <w:r>
        <w:rPr>
          <w:rFonts w:ascii="Times New Roman"/>
          <w:szCs w:val="20"/>
        </w:rPr>
        <w:t>In handing the objective for the solutions in mode 2 for enhanced reliability and reduced latency, i</w:t>
      </w:r>
      <w:r>
        <w:rPr>
          <w:rFonts w:ascii="Times New Roman" w:hint="eastAsia"/>
          <w:szCs w:val="20"/>
        </w:rPr>
        <w:t xml:space="preserve">t is proposed that WGs focus on specifying the inter-UE coordination </w:t>
      </w:r>
      <w:r>
        <w:rPr>
          <w:rFonts w:ascii="Times New Roman"/>
          <w:szCs w:val="20"/>
        </w:rPr>
        <w:t>based on the WG conclusions made so far.</w:t>
      </w:r>
    </w:p>
    <w:p w14:paraId="2B546E98" w14:textId="77777777" w:rsidR="009B0AD8" w:rsidRPr="00BA2C5F" w:rsidRDefault="009B0AD8" w:rsidP="004A2C5F">
      <w:pPr>
        <w:rPr>
          <w:rFonts w:ascii="Calibri" w:hAnsi="Calibri" w:cs="Calibri"/>
          <w:sz w:val="22"/>
        </w:rPr>
      </w:pPr>
    </w:p>
    <w:p w14:paraId="6277E8F6" w14:textId="77777777" w:rsidR="009E2ACD" w:rsidRDefault="009E2ACD" w:rsidP="00937A31">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14:paraId="166A251B" w14:textId="1474F0FA" w:rsidR="006879F0" w:rsidRDefault="00FC179E" w:rsidP="00FC179E">
      <w:pPr>
        <w:pStyle w:val="af4"/>
        <w:numPr>
          <w:ilvl w:val="0"/>
          <w:numId w:val="31"/>
        </w:numPr>
        <w:spacing w:before="0" w:after="0"/>
        <w:ind w:leftChars="0"/>
        <w:rPr>
          <w:rFonts w:ascii="Times New Roman" w:eastAsia="바탕체" w:hAnsi="Times New Roman"/>
          <w:lang w:eastAsia="zh-CN"/>
        </w:rPr>
      </w:pPr>
      <w:r w:rsidRPr="00FC179E">
        <w:rPr>
          <w:rFonts w:ascii="Times New Roman" w:eastAsia="바탕체" w:hAnsi="Times New Roman"/>
          <w:lang w:eastAsia="zh-CN"/>
        </w:rPr>
        <w:t>RP-202846</w:t>
      </w:r>
      <w:r w:rsidR="006879F0">
        <w:rPr>
          <w:rFonts w:ascii="Times New Roman" w:eastAsia="바탕체" w:hAnsi="Times New Roman"/>
          <w:lang w:eastAsia="zh-CN"/>
        </w:rPr>
        <w:t>, “</w:t>
      </w:r>
      <w:r w:rsidR="006879F0" w:rsidRPr="006879F0">
        <w:rPr>
          <w:rFonts w:ascii="Times New Roman" w:eastAsia="바탕체" w:hAnsi="Times New Roman"/>
          <w:lang w:eastAsia="zh-CN"/>
        </w:rPr>
        <w:t>WID revision: NR sidelink enhancement</w:t>
      </w:r>
      <w:r w:rsidR="006879F0">
        <w:rPr>
          <w:rFonts w:ascii="Times New Roman" w:eastAsia="바탕체" w:hAnsi="Times New Roman"/>
          <w:lang w:eastAsia="zh-CN"/>
        </w:rPr>
        <w:t>,” LG Electronics.</w:t>
      </w:r>
    </w:p>
    <w:p w14:paraId="780E631F" w14:textId="557879B0" w:rsidR="00EA02A3" w:rsidRPr="00B81513" w:rsidRDefault="006879F0" w:rsidP="00EA02A3">
      <w:pPr>
        <w:pStyle w:val="af4"/>
        <w:numPr>
          <w:ilvl w:val="0"/>
          <w:numId w:val="31"/>
        </w:numPr>
        <w:spacing w:before="0" w:after="0"/>
        <w:ind w:leftChars="0"/>
        <w:rPr>
          <w:rFonts w:ascii="Times New Roman" w:eastAsia="바탕체" w:hAnsi="Times New Roman"/>
          <w:lang w:eastAsia="zh-CN"/>
        </w:rPr>
      </w:pPr>
      <w:r w:rsidRPr="006879F0">
        <w:rPr>
          <w:rFonts w:ascii="Times New Roman" w:eastAsia="바탕체" w:hAnsi="Times New Roman"/>
          <w:lang w:eastAsia="zh-CN"/>
        </w:rPr>
        <w:t>RP-210032</w:t>
      </w:r>
      <w:r>
        <w:rPr>
          <w:rFonts w:ascii="Times New Roman" w:eastAsia="바탕체" w:hAnsi="Times New Roman"/>
          <w:lang w:eastAsia="zh-CN"/>
        </w:rPr>
        <w:t>, “</w:t>
      </w:r>
      <w:r w:rsidRPr="006879F0">
        <w:rPr>
          <w:rFonts w:ascii="Times New Roman" w:eastAsia="바탕체" w:hAnsi="Times New Roman"/>
          <w:lang w:eastAsia="zh-CN"/>
        </w:rPr>
        <w:t>LS on Mode 2 enhancements in NR sidelink</w:t>
      </w:r>
      <w:r>
        <w:rPr>
          <w:rFonts w:ascii="Times New Roman" w:eastAsia="바탕체" w:hAnsi="Times New Roman"/>
          <w:lang w:eastAsia="zh-CN"/>
        </w:rPr>
        <w:t xml:space="preserve">,” </w:t>
      </w:r>
      <w:r w:rsidRPr="006879F0">
        <w:rPr>
          <w:rFonts w:ascii="Times New Roman" w:eastAsia="바탕체" w:hAnsi="Times New Roman"/>
          <w:lang w:eastAsia="zh-CN"/>
        </w:rPr>
        <w:t>RAN WG1</w:t>
      </w:r>
      <w:r>
        <w:rPr>
          <w:rFonts w:ascii="Times New Roman" w:eastAsia="바탕체" w:hAnsi="Times New Roman"/>
          <w:lang w:eastAsia="zh-CN"/>
        </w:rPr>
        <w:t>.</w:t>
      </w:r>
    </w:p>
    <w:sectPr w:rsidR="00EA02A3" w:rsidRPr="00B81513"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9B3F3" w14:textId="77777777" w:rsidR="00F21DBC" w:rsidRDefault="00F21DBC">
      <w:r>
        <w:separator/>
      </w:r>
    </w:p>
  </w:endnote>
  <w:endnote w:type="continuationSeparator" w:id="0">
    <w:p w14:paraId="6DB0EBC3" w14:textId="77777777" w:rsidR="00F21DBC" w:rsidRDefault="00F2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171FB0" w:rsidRDefault="00171F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44A9DD58"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5749F">
      <w:rPr>
        <w:rStyle w:val="a8"/>
        <w:noProof/>
      </w:rPr>
      <w:t>1</w:t>
    </w:r>
    <w:r>
      <w:rPr>
        <w:rStyle w:val="a8"/>
      </w:rPr>
      <w:fldChar w:fldCharType="end"/>
    </w:r>
  </w:p>
  <w:p w14:paraId="0BCEA5E4" w14:textId="77777777" w:rsidR="00171FB0" w:rsidRDefault="00171F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97B2F" w14:textId="77777777" w:rsidR="00F21DBC" w:rsidRDefault="00F21DBC">
      <w:r>
        <w:separator/>
      </w:r>
    </w:p>
  </w:footnote>
  <w:footnote w:type="continuationSeparator" w:id="0">
    <w:p w14:paraId="14E32BE3" w14:textId="77777777" w:rsidR="00F21DBC" w:rsidRDefault="00F21D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2"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6"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9"/>
  </w:num>
  <w:num w:numId="3">
    <w:abstractNumId w:val="24"/>
  </w:num>
  <w:num w:numId="4">
    <w:abstractNumId w:val="34"/>
  </w:num>
  <w:num w:numId="5">
    <w:abstractNumId w:val="36"/>
  </w:num>
  <w:num w:numId="6">
    <w:abstractNumId w:val="19"/>
  </w:num>
  <w:num w:numId="7">
    <w:abstractNumId w:val="25"/>
  </w:num>
  <w:num w:numId="8">
    <w:abstractNumId w:val="17"/>
  </w:num>
  <w:num w:numId="9">
    <w:abstractNumId w:val="1"/>
  </w:num>
  <w:num w:numId="10">
    <w:abstractNumId w:val="32"/>
  </w:num>
  <w:num w:numId="11">
    <w:abstractNumId w:val="8"/>
  </w:num>
  <w:num w:numId="12">
    <w:abstractNumId w:val="20"/>
  </w:num>
  <w:num w:numId="13">
    <w:abstractNumId w:val="10"/>
  </w:num>
  <w:num w:numId="14">
    <w:abstractNumId w:val="8"/>
  </w:num>
  <w:num w:numId="15">
    <w:abstractNumId w:val="7"/>
  </w:num>
  <w:num w:numId="16">
    <w:abstractNumId w:val="23"/>
  </w:num>
  <w:num w:numId="17">
    <w:abstractNumId w:val="14"/>
  </w:num>
  <w:num w:numId="18">
    <w:abstractNumId w:val="29"/>
  </w:num>
  <w:num w:numId="19">
    <w:abstractNumId w:val="22"/>
  </w:num>
  <w:num w:numId="20">
    <w:abstractNumId w:val="31"/>
  </w:num>
  <w:num w:numId="21">
    <w:abstractNumId w:val="11"/>
  </w:num>
  <w:num w:numId="22">
    <w:abstractNumId w:val="26"/>
  </w:num>
  <w:num w:numId="23">
    <w:abstractNumId w:val="27"/>
  </w:num>
  <w:num w:numId="24">
    <w:abstractNumId w:val="6"/>
  </w:num>
  <w:num w:numId="25">
    <w:abstractNumId w:val="6"/>
  </w:num>
  <w:num w:numId="26">
    <w:abstractNumId w:val="12"/>
  </w:num>
  <w:num w:numId="27">
    <w:abstractNumId w:val="28"/>
  </w:num>
  <w:num w:numId="28">
    <w:abstractNumId w:val="2"/>
  </w:num>
  <w:num w:numId="29">
    <w:abstractNumId w:val="13"/>
  </w:num>
  <w:num w:numId="30">
    <w:abstractNumId w:val="33"/>
  </w:num>
  <w:num w:numId="31">
    <w:abstractNumId w:val="30"/>
  </w:num>
  <w:num w:numId="32">
    <w:abstractNumId w:val="35"/>
  </w:num>
  <w:num w:numId="33">
    <w:abstractNumId w:val="21"/>
  </w:num>
  <w:num w:numId="34">
    <w:abstractNumId w:val="18"/>
  </w:num>
  <w:num w:numId="35">
    <w:abstractNumId w:val="5"/>
  </w:num>
  <w:num w:numId="36">
    <w:abstractNumId w:val="15"/>
  </w:num>
  <w:num w:numId="37">
    <w:abstractNumId w:val="4"/>
  </w:num>
  <w:num w:numId="38">
    <w:abstractNumId w:val="0"/>
  </w:num>
  <w:num w:numId="3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76"/>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2A"/>
    <w:rsid w:val="000227BF"/>
    <w:rsid w:val="00022FD4"/>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BCA"/>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0F4"/>
    <w:rsid w:val="000B0635"/>
    <w:rsid w:val="000B0BE1"/>
    <w:rsid w:val="000B0E98"/>
    <w:rsid w:val="000B1425"/>
    <w:rsid w:val="000B160D"/>
    <w:rsid w:val="000B223C"/>
    <w:rsid w:val="000B2552"/>
    <w:rsid w:val="000B25C9"/>
    <w:rsid w:val="000B26F4"/>
    <w:rsid w:val="000B2831"/>
    <w:rsid w:val="000B2936"/>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6136"/>
    <w:rsid w:val="00176914"/>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852"/>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1A7B"/>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5B"/>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3D16"/>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A96"/>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CDA"/>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3EF"/>
    <w:rsid w:val="004874F3"/>
    <w:rsid w:val="00487845"/>
    <w:rsid w:val="00487E42"/>
    <w:rsid w:val="004902E9"/>
    <w:rsid w:val="00490480"/>
    <w:rsid w:val="00491048"/>
    <w:rsid w:val="0049105C"/>
    <w:rsid w:val="00491B3F"/>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CF9"/>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3F99"/>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5A8"/>
    <w:rsid w:val="0066462F"/>
    <w:rsid w:val="006646D8"/>
    <w:rsid w:val="00665314"/>
    <w:rsid w:val="0066537E"/>
    <w:rsid w:val="006656CF"/>
    <w:rsid w:val="0066571C"/>
    <w:rsid w:val="00665819"/>
    <w:rsid w:val="0066588F"/>
    <w:rsid w:val="006659A0"/>
    <w:rsid w:val="00665BAA"/>
    <w:rsid w:val="00665DD5"/>
    <w:rsid w:val="006713E6"/>
    <w:rsid w:val="00671B34"/>
    <w:rsid w:val="00672296"/>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0765"/>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9F0"/>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5775"/>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015"/>
    <w:rsid w:val="006B4273"/>
    <w:rsid w:val="006B4E8A"/>
    <w:rsid w:val="006B5149"/>
    <w:rsid w:val="006B5A51"/>
    <w:rsid w:val="006B607F"/>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613"/>
    <w:rsid w:val="00757D56"/>
    <w:rsid w:val="00760459"/>
    <w:rsid w:val="007606EA"/>
    <w:rsid w:val="007607B2"/>
    <w:rsid w:val="007607D8"/>
    <w:rsid w:val="00760E13"/>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07"/>
    <w:rsid w:val="008064F2"/>
    <w:rsid w:val="00806852"/>
    <w:rsid w:val="008074B5"/>
    <w:rsid w:val="0080752C"/>
    <w:rsid w:val="0080782F"/>
    <w:rsid w:val="0080787F"/>
    <w:rsid w:val="00807A45"/>
    <w:rsid w:val="00807ADB"/>
    <w:rsid w:val="00807B99"/>
    <w:rsid w:val="008108E4"/>
    <w:rsid w:val="00810D1E"/>
    <w:rsid w:val="00811A42"/>
    <w:rsid w:val="0081204B"/>
    <w:rsid w:val="008120AE"/>
    <w:rsid w:val="00812221"/>
    <w:rsid w:val="00812337"/>
    <w:rsid w:val="00812710"/>
    <w:rsid w:val="0081282C"/>
    <w:rsid w:val="00813764"/>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999"/>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1DE3"/>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2D2A"/>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8DA"/>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8A"/>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6D"/>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5DA7"/>
    <w:rsid w:val="00995DB2"/>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0AD8"/>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A1"/>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97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493"/>
    <w:rsid w:val="00A05B00"/>
    <w:rsid w:val="00A06360"/>
    <w:rsid w:val="00A06379"/>
    <w:rsid w:val="00A06DED"/>
    <w:rsid w:val="00A06E24"/>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BE9"/>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AF7F8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46C"/>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8A5"/>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A95"/>
    <w:rsid w:val="00B56B96"/>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13"/>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97EBB"/>
    <w:rsid w:val="00BA0199"/>
    <w:rsid w:val="00BA0813"/>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F92"/>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556B"/>
    <w:rsid w:val="00C160FB"/>
    <w:rsid w:val="00C168AA"/>
    <w:rsid w:val="00C16C80"/>
    <w:rsid w:val="00C16DFB"/>
    <w:rsid w:val="00C170A3"/>
    <w:rsid w:val="00C17162"/>
    <w:rsid w:val="00C17AA1"/>
    <w:rsid w:val="00C17B7E"/>
    <w:rsid w:val="00C208A1"/>
    <w:rsid w:val="00C20B4D"/>
    <w:rsid w:val="00C20DE8"/>
    <w:rsid w:val="00C20F0F"/>
    <w:rsid w:val="00C20F82"/>
    <w:rsid w:val="00C21476"/>
    <w:rsid w:val="00C21BA4"/>
    <w:rsid w:val="00C21E6A"/>
    <w:rsid w:val="00C225DC"/>
    <w:rsid w:val="00C227CB"/>
    <w:rsid w:val="00C23934"/>
    <w:rsid w:val="00C23E35"/>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8DB"/>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5A75"/>
    <w:rsid w:val="00CD5C4D"/>
    <w:rsid w:val="00CD6BF4"/>
    <w:rsid w:val="00CD6C16"/>
    <w:rsid w:val="00CD72A8"/>
    <w:rsid w:val="00CD7416"/>
    <w:rsid w:val="00CD76D9"/>
    <w:rsid w:val="00CD7720"/>
    <w:rsid w:val="00CD7F7C"/>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E1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214"/>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B32"/>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940"/>
    <w:rsid w:val="00D64F4D"/>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A6B"/>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0D4D"/>
    <w:rsid w:val="00DB1535"/>
    <w:rsid w:val="00DB16C3"/>
    <w:rsid w:val="00DB231A"/>
    <w:rsid w:val="00DB26D9"/>
    <w:rsid w:val="00DB2DD5"/>
    <w:rsid w:val="00DB2FBA"/>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A58"/>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C4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49F"/>
    <w:rsid w:val="00E57824"/>
    <w:rsid w:val="00E57A30"/>
    <w:rsid w:val="00E57AEB"/>
    <w:rsid w:val="00E57BBC"/>
    <w:rsid w:val="00E57D63"/>
    <w:rsid w:val="00E60083"/>
    <w:rsid w:val="00E600F4"/>
    <w:rsid w:val="00E60C4E"/>
    <w:rsid w:val="00E61034"/>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D3E"/>
    <w:rsid w:val="00EA02A3"/>
    <w:rsid w:val="00EA0306"/>
    <w:rsid w:val="00EA048C"/>
    <w:rsid w:val="00EA07D1"/>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1DBC"/>
    <w:rsid w:val="00F21F9E"/>
    <w:rsid w:val="00F223E6"/>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4B4B"/>
    <w:rsid w:val="00F752F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4FDE"/>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79E"/>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4FFC"/>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450E186-ECA7-44F0-92D0-7863A368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7F8A"/>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出段落,リスト段落,列表段落,列表段落11,Task Body"/>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a0"/>
    <w:uiPriority w:val="99"/>
    <w:rsid w:val="00592CF9"/>
    <w:pPr>
      <w:widowControl/>
      <w:wordWrap/>
      <w:autoSpaceDE/>
      <w:autoSpaceDN/>
      <w:spacing w:before="100" w:beforeAutospacing="1" w:after="100" w:afterAutospacing="1"/>
      <w:jc w:val="left"/>
    </w:pPr>
    <w:rPr>
      <w:rFonts w:ascii="Calibri" w:eastAsia="굴림" w:hAnsi="Calibri" w:cs="Calibri"/>
      <w:kern w:val="0"/>
      <w:sz w:val="22"/>
      <w:szCs w:val="22"/>
    </w:rPr>
  </w:style>
  <w:style w:type="paragraph" w:customStyle="1" w:styleId="TAN">
    <w:name w:val="TAN"/>
    <w:basedOn w:val="TAL"/>
    <w:rsid w:val="00C928DB"/>
    <w:pPr>
      <w:ind w:left="851" w:hanging="851"/>
    </w:pPr>
    <w:rPr>
      <w:rFonts w:eastAsiaTheme="minorEastAsia"/>
    </w:rPr>
  </w:style>
  <w:style w:type="table" w:customStyle="1" w:styleId="12">
    <w:name w:val="표 구분선1"/>
    <w:basedOn w:val="a2"/>
    <w:next w:val="aa"/>
    <w:uiPriority w:val="59"/>
    <w:rsid w:val="006879F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59"/>
    <w:rsid w:val="006879F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2.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E26193-A9D1-40A6-8AD4-5C386BE1F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Pages>
  <Words>485</Words>
  <Characters>2765</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3244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56</cp:revision>
  <cp:lastPrinted>2014-01-26T05:26:00Z</cp:lastPrinted>
  <dcterms:created xsi:type="dcterms:W3CDTF">2020-10-19T09:26:00Z</dcterms:created>
  <dcterms:modified xsi:type="dcterms:W3CDTF">2021-03-12T08:07:00Z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